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8381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Администрация муниципального образования Кимовский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2393812)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с.Суханово</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838119" w:id="5"/>
    <w:p>
      <w:pPr>
        <w:sectPr>
          <w:pgSz w:w="11906" w:h="16383" w:orient="portrait"/>
        </w:sectPr>
      </w:pPr>
    </w:p>
    <w:bookmarkEnd w:id="5"/>
    <w:bookmarkEnd w:id="0"/>
    <w:bookmarkStart w:name="block-1783812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7838125" w:id="7"/>
    <w:p>
      <w:pPr>
        <w:sectPr>
          <w:pgSz w:w="11906" w:h="16383" w:orient="portrait"/>
        </w:sectPr>
      </w:pPr>
    </w:p>
    <w:bookmarkEnd w:id="7"/>
    <w:bookmarkEnd w:id="6"/>
    <w:bookmarkStart w:name="block-1783812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7838123" w:id="9"/>
    <w:p>
      <w:pPr>
        <w:sectPr>
          <w:pgSz w:w="11906" w:h="16383" w:orient="portrait"/>
        </w:sectPr>
      </w:pPr>
    </w:p>
    <w:bookmarkEnd w:id="9"/>
    <w:bookmarkEnd w:id="8"/>
    <w:bookmarkStart w:name="block-17838124"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7838124" w:id="11"/>
    <w:p>
      <w:pPr>
        <w:sectPr>
          <w:pgSz w:w="11906" w:h="16383" w:orient="portrait"/>
        </w:sectPr>
      </w:pPr>
    </w:p>
    <w:bookmarkEnd w:id="11"/>
    <w:bookmarkEnd w:id="10"/>
    <w:bookmarkStart w:name="block-1783812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57" w:type="dxa"/>
            <w:tcBorders/>
            <w:tcMar>
              <w:top w:w="50" w:type="dxa"/>
              <w:left w:w="100" w:type="dxa"/>
            </w:tcMar>
            <w:vAlign w:val="center"/>
          </w:tcPr>
          <w:p>
            <w:pPr>
              <w:jc w:val="left"/>
            </w:pPr>
          </w:p>
        </w:tc>
      </w:tr>
    </w:tbl>
    <w:p>
      <w:pPr>
        <w:sectPr>
          <w:pgSz w:w="16383" w:h="11906" w:orient="landscape"/>
        </w:sectPr>
      </w:pPr>
    </w:p>
    <w:bookmarkStart w:name="block-17838120" w:id="13"/>
    <w:p>
      <w:pPr>
        <w:sectPr>
          <w:pgSz w:w="16383" w:h="11906" w:orient="landscape"/>
        </w:sectPr>
      </w:pPr>
    </w:p>
    <w:bookmarkEnd w:id="13"/>
    <w:bookmarkEnd w:id="12"/>
    <w:bookmarkStart w:name="block-1783812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22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8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2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838121" w:id="15"/>
    <w:p>
      <w:pPr>
        <w:sectPr>
          <w:pgSz w:w="16383" w:h="11906" w:orient="landscape"/>
        </w:sectPr>
      </w:pPr>
    </w:p>
    <w:bookmarkEnd w:id="15"/>
    <w:bookmarkEnd w:id="14"/>
    <w:bookmarkStart w:name="block-1783812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Всеобщая история. История Древнего мира : 5-й класс : учебник / Вигасин А. А., Годер Г. И., Свенцицкая И. С.; под ред. Искендерова А. 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История России с древнейших времён до начала XVI века: учебник для 6 класса общеобразовательных организаций, 6 класс/ Пчёлов Е.В., Лукин П.В.; под науч. ред. Петрова Ю.А., ООО «Русское слово - учебник»</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f33cfc-0a1b-42f0-8cbb-6f53d3fe808b" w:id="20"/>
      <w:r>
        <w:rPr>
          <w:rFonts w:ascii="Times New Roman" w:hAnsi="Times New Roman"/>
          <w:b w:val="false"/>
          <w:i w:val="false"/>
          <w:color w:val="000000"/>
          <w:sz w:val="28"/>
        </w:rPr>
        <w:t>История Древнего мира Годер История Средних веков Агибалова. История России с древнейших времен Арсентьев</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21"/>
      <w:r>
        <w:rPr>
          <w:rFonts w:ascii="Times New Roman" w:hAnsi="Times New Roman"/>
          <w:b w:val="false"/>
          <w:i w:val="false"/>
          <w:color w:val="000000"/>
          <w:sz w:val="28"/>
        </w:rPr>
        <w:t>Учебник. рабочая тетрадь. Методические пособмя</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2"/>
      <w:r>
        <w:rPr>
          <w:rFonts w:ascii="Times New Roman" w:hAnsi="Times New Roman"/>
          <w:b w:val="false"/>
          <w:i w:val="false"/>
          <w:color w:val="000000"/>
          <w:sz w:val="28"/>
        </w:rPr>
        <w:t>-</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838122"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23b8" Type="http://schemas.openxmlformats.org/officeDocument/2006/relationships/hyperlink" Id="rId385"/>
    <Relationship TargetMode="External" Target="https://m.edsoo.ru/8a191f12" Type="http://schemas.openxmlformats.org/officeDocument/2006/relationships/hyperlink" Id="rId386"/>
    <Relationship TargetMode="External" Target="https://m.edsoo.ru/8a1920c0"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